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2C8215ED" w14:textId="77777777">
        <w:trPr>
          <w:cantSplit/>
          <w:trHeight w:hRule="exact" w:val="794"/>
        </w:trPr>
        <w:tc>
          <w:tcPr>
            <w:tcW w:w="8505" w:type="dxa"/>
            <w:tcBorders>
              <w:top w:val="nil"/>
              <w:left w:val="nil"/>
              <w:bottom w:val="nil"/>
              <w:right w:val="nil"/>
            </w:tcBorders>
          </w:tcPr>
          <w:p w14:paraId="2190E6E4" w14:textId="77777777" w:rsidR="00B254FD" w:rsidRDefault="00A72BF4" w:rsidP="003E4217">
            <w:pPr>
              <w:pStyle w:val="11ptbold"/>
            </w:pPr>
            <w:r>
              <w:t>Medieninformation</w:t>
            </w:r>
          </w:p>
          <w:p w14:paraId="4EF6851B" w14:textId="77777777" w:rsidR="00B254FD" w:rsidRDefault="00B254FD" w:rsidP="003E4217">
            <w:pPr>
              <w:pStyle w:val="11ptbold"/>
              <w:rPr>
                <w:b w:val="0"/>
                <w:caps w:val="0"/>
              </w:rPr>
            </w:pPr>
          </w:p>
          <w:p w14:paraId="625D3333" w14:textId="77777777" w:rsidR="00A72BF4" w:rsidRPr="00B254FD" w:rsidRDefault="00B254FD" w:rsidP="003E4217">
            <w:r>
              <w:rPr>
                <w:b/>
                <w:sz w:val="20"/>
                <w:szCs w:val="20"/>
              </w:rPr>
              <w:t>Unterzeile</w:t>
            </w:r>
          </w:p>
        </w:tc>
      </w:tr>
      <w:tr w:rsidR="00A72BF4" w:rsidRPr="00B27FCD" w14:paraId="29CAE820" w14:textId="77777777">
        <w:trPr>
          <w:cantSplit/>
          <w:trHeight w:val="320"/>
        </w:trPr>
        <w:tc>
          <w:tcPr>
            <w:tcW w:w="8505" w:type="dxa"/>
            <w:tcBorders>
              <w:top w:val="nil"/>
              <w:left w:val="nil"/>
              <w:bottom w:val="nil"/>
              <w:right w:val="nil"/>
            </w:tcBorders>
          </w:tcPr>
          <w:p w14:paraId="158FFC3E" w14:textId="77777777" w:rsidR="003B2C1E" w:rsidRDefault="003B2C1E" w:rsidP="003B2C1E">
            <w:pPr>
              <w:spacing w:line="240" w:lineRule="auto"/>
              <w:rPr>
                <w:b/>
              </w:rPr>
            </w:pPr>
            <w:r>
              <w:rPr>
                <w:b/>
              </w:rPr>
              <w:t>AutoEnergieCheck wird verlängert</w:t>
            </w:r>
          </w:p>
          <w:p w14:paraId="4FCC9384" w14:textId="77777777" w:rsidR="003B2C1E" w:rsidRDefault="003B2C1E" w:rsidP="003B2C1E">
            <w:pPr>
              <w:spacing w:line="240" w:lineRule="auto"/>
              <w:rPr>
                <w:b/>
              </w:rPr>
            </w:pPr>
          </w:p>
          <w:p w14:paraId="7644033F" w14:textId="6A604ADE" w:rsidR="003B2C1E" w:rsidRPr="00344164" w:rsidRDefault="003B2C1E" w:rsidP="003B2C1E">
            <w:pPr>
              <w:spacing w:line="240" w:lineRule="auto"/>
              <w:rPr>
                <w:b/>
                <w:sz w:val="32"/>
                <w:szCs w:val="32"/>
              </w:rPr>
            </w:pPr>
            <w:r>
              <w:rPr>
                <w:b/>
                <w:sz w:val="32"/>
                <w:szCs w:val="32"/>
              </w:rPr>
              <w:t>5</w:t>
            </w:r>
            <w:r w:rsidR="004C4191">
              <w:rPr>
                <w:b/>
                <w:sz w:val="32"/>
                <w:szCs w:val="32"/>
              </w:rPr>
              <w:t>0</w:t>
            </w:r>
            <w:r>
              <w:rPr>
                <w:b/>
                <w:sz w:val="32"/>
                <w:szCs w:val="32"/>
              </w:rPr>
              <w:t>0 Mal zum Mond und zurück</w:t>
            </w:r>
            <w:r w:rsidR="003B2A15">
              <w:rPr>
                <w:b/>
                <w:sz w:val="32"/>
                <w:szCs w:val="32"/>
              </w:rPr>
              <w:t xml:space="preserve"> </w:t>
            </w:r>
          </w:p>
          <w:p w14:paraId="2A3D6EFD" w14:textId="77777777" w:rsidR="003B2C1E" w:rsidRDefault="003B2C1E" w:rsidP="003B2C1E">
            <w:pPr>
              <w:spacing w:line="240" w:lineRule="auto"/>
              <w:rPr>
                <w:b/>
              </w:rPr>
            </w:pPr>
          </w:p>
          <w:p w14:paraId="11D7B75B" w14:textId="6AB463D1" w:rsidR="003B2C1E" w:rsidRPr="00440D7C" w:rsidRDefault="003B2C1E" w:rsidP="003B2C1E">
            <w:pPr>
              <w:spacing w:line="240" w:lineRule="auto"/>
              <w:rPr>
                <w:b/>
                <w:sz w:val="19"/>
                <w:szCs w:val="19"/>
              </w:rPr>
            </w:pPr>
            <w:r w:rsidRPr="001320DA">
              <w:rPr>
                <w:b/>
                <w:i/>
                <w:sz w:val="19"/>
                <w:szCs w:val="19"/>
              </w:rPr>
              <w:t>Bern,</w:t>
            </w:r>
            <w:r>
              <w:rPr>
                <w:b/>
                <w:i/>
                <w:sz w:val="19"/>
                <w:szCs w:val="19"/>
              </w:rPr>
              <w:t xml:space="preserve"> </w:t>
            </w:r>
            <w:r w:rsidR="00DD07D3">
              <w:rPr>
                <w:b/>
                <w:i/>
                <w:sz w:val="19"/>
                <w:szCs w:val="19"/>
              </w:rPr>
              <w:t>14</w:t>
            </w:r>
            <w:bookmarkStart w:id="0" w:name="_GoBack"/>
            <w:bookmarkEnd w:id="0"/>
            <w:r w:rsidRPr="001320DA">
              <w:rPr>
                <w:b/>
                <w:i/>
                <w:sz w:val="19"/>
                <w:szCs w:val="19"/>
              </w:rPr>
              <w:t xml:space="preserve">. </w:t>
            </w:r>
            <w:r>
              <w:rPr>
                <w:b/>
                <w:i/>
                <w:sz w:val="19"/>
                <w:szCs w:val="19"/>
              </w:rPr>
              <w:t>Oktober</w:t>
            </w:r>
            <w:r w:rsidRPr="00440D7C">
              <w:rPr>
                <w:b/>
                <w:i/>
                <w:sz w:val="19"/>
                <w:szCs w:val="19"/>
              </w:rPr>
              <w:t xml:space="preserve"> 2019</w:t>
            </w:r>
            <w:r w:rsidRPr="00440D7C">
              <w:rPr>
                <w:b/>
                <w:sz w:val="19"/>
                <w:szCs w:val="19"/>
              </w:rPr>
              <w:t xml:space="preserve"> – </w:t>
            </w:r>
            <w:r>
              <w:rPr>
                <w:b/>
                <w:sz w:val="19"/>
                <w:szCs w:val="19"/>
              </w:rPr>
              <w:t>Der AutoEnergieCheck, eine Dienstleistung der Schweizer Garagisten in Zusammenarbeit mit dem Bundesamt für Energie, wird weitere zwei Jahre fortgesetzt. Dank dem AEC konnten bislang mehr als 60'000 Tonnen CO</w:t>
            </w:r>
            <w:r w:rsidRPr="00057179">
              <w:rPr>
                <w:b/>
                <w:sz w:val="19"/>
                <w:szCs w:val="19"/>
                <w:vertAlign w:val="subscript"/>
              </w:rPr>
              <w:t>2</w:t>
            </w:r>
            <w:r>
              <w:rPr>
                <w:b/>
                <w:sz w:val="19"/>
                <w:szCs w:val="19"/>
              </w:rPr>
              <w:t xml:space="preserve"> eingespart werden.</w:t>
            </w:r>
          </w:p>
          <w:p w14:paraId="1BA1D090" w14:textId="77777777" w:rsidR="00E212B7" w:rsidRPr="00E212B7" w:rsidRDefault="00E212B7" w:rsidP="003E4217">
            <w:pPr>
              <w:spacing w:line="240" w:lineRule="auto"/>
              <w:jc w:val="left"/>
              <w:rPr>
                <w:b/>
                <w:sz w:val="32"/>
                <w:szCs w:val="32"/>
              </w:rPr>
            </w:pPr>
          </w:p>
        </w:tc>
      </w:tr>
      <w:tr w:rsidR="00A72BF4" w:rsidRPr="00E502BF" w14:paraId="462FE019" w14:textId="77777777">
        <w:trPr>
          <w:trHeight w:val="340"/>
        </w:trPr>
        <w:tc>
          <w:tcPr>
            <w:tcW w:w="8505" w:type="dxa"/>
            <w:tcBorders>
              <w:top w:val="nil"/>
              <w:left w:val="nil"/>
              <w:bottom w:val="nil"/>
              <w:right w:val="nil"/>
            </w:tcBorders>
          </w:tcPr>
          <w:p w14:paraId="6837D5DC" w14:textId="50DCAF37" w:rsidR="003B2C1E" w:rsidRDefault="004C4191" w:rsidP="003B2C1E">
            <w:pPr>
              <w:spacing w:line="240" w:lineRule="auto"/>
              <w:rPr>
                <w:sz w:val="19"/>
                <w:szCs w:val="19"/>
              </w:rPr>
            </w:pPr>
            <w:r>
              <w:rPr>
                <w:sz w:val="19"/>
                <w:szCs w:val="19"/>
              </w:rPr>
              <w:t>2</w:t>
            </w:r>
            <w:r w:rsidR="003B2C1E">
              <w:rPr>
                <w:sz w:val="19"/>
                <w:szCs w:val="19"/>
              </w:rPr>
              <w:t xml:space="preserve">0 Minuten dauert der AutoEnergieCheck bei einem Garagisten des Auto Gewerbe Verband Schweiz (AGVS). Dabei werden unter anderem der Reifendruck kontrolliert und allenfalls erhöht sowie die Auspuffanlage, das Treibstoffsystem, die Klimaanlage und elektrische Verbraucher überprüft. Auch unnötiger Ballast oder nicht benötigte Gepäckträger erhöhen den Treibstoffverbrauch und </w:t>
            </w:r>
            <w:r w:rsidR="00D11FF5">
              <w:rPr>
                <w:sz w:val="19"/>
                <w:szCs w:val="19"/>
              </w:rPr>
              <w:t xml:space="preserve">sollten </w:t>
            </w:r>
            <w:r w:rsidR="003B2C1E">
              <w:rPr>
                <w:sz w:val="19"/>
                <w:szCs w:val="19"/>
              </w:rPr>
              <w:t>entfernt</w:t>
            </w:r>
            <w:r w:rsidR="00D11FF5">
              <w:rPr>
                <w:sz w:val="19"/>
                <w:szCs w:val="19"/>
              </w:rPr>
              <w:t xml:space="preserve"> werden</w:t>
            </w:r>
            <w:r w:rsidR="003B2C1E">
              <w:rPr>
                <w:sz w:val="19"/>
                <w:szCs w:val="19"/>
              </w:rPr>
              <w:t>.</w:t>
            </w:r>
            <w:r>
              <w:rPr>
                <w:sz w:val="19"/>
                <w:szCs w:val="19"/>
              </w:rPr>
              <w:t xml:space="preserve"> </w:t>
            </w:r>
            <w:r w:rsidRPr="004C4191">
              <w:rPr>
                <w:sz w:val="19"/>
                <w:szCs w:val="19"/>
              </w:rPr>
              <w:t>All die Einsparmöglichkeiten sieht der Autobesitzer auf dem persönlichen AEC-Zertifikat, das im Anschluss an den AEC überreicht wird.</w:t>
            </w:r>
          </w:p>
          <w:p w14:paraId="411448A4" w14:textId="77777777" w:rsidR="003B2C1E" w:rsidRDefault="003B2C1E" w:rsidP="003B2C1E">
            <w:pPr>
              <w:spacing w:line="240" w:lineRule="auto"/>
              <w:rPr>
                <w:sz w:val="19"/>
                <w:szCs w:val="19"/>
              </w:rPr>
            </w:pPr>
          </w:p>
          <w:p w14:paraId="42338EC0" w14:textId="2DA7CDB1" w:rsidR="003B2C1E" w:rsidRDefault="003B2C1E" w:rsidP="003B2C1E">
            <w:pPr>
              <w:spacing w:line="240" w:lineRule="auto"/>
              <w:rPr>
                <w:sz w:val="19"/>
                <w:szCs w:val="19"/>
              </w:rPr>
            </w:pPr>
            <w:r>
              <w:rPr>
                <w:sz w:val="19"/>
                <w:szCs w:val="19"/>
              </w:rPr>
              <w:t>Der AutoEnergieCheck hilft den Autobesitzern, möglichst effizient und umweltschonend unterwegs zu sein. Das spart nicht nur CO</w:t>
            </w:r>
            <w:r w:rsidRPr="00822DFE">
              <w:rPr>
                <w:sz w:val="19"/>
                <w:szCs w:val="19"/>
                <w:vertAlign w:val="subscript"/>
              </w:rPr>
              <w:t>2</w:t>
            </w:r>
            <w:r>
              <w:rPr>
                <w:sz w:val="19"/>
                <w:szCs w:val="19"/>
              </w:rPr>
              <w:t>, sondern dank tieferem Verbrauch auch Geld. Die durchschnittliche Einsparung beträgt rund 200 Liter Treibstoff oder 350 Franken im Jahr. Seit Beginn des AEC im Jahr 2013 haben die rund 1100 zertifizierten AGVS-Garagisten mehr als 50'000 AutoEnergieChecks durchgeführt und dabei mit ihren Kunden rund 6</w:t>
            </w:r>
            <w:r w:rsidR="004C4191">
              <w:rPr>
                <w:sz w:val="19"/>
                <w:szCs w:val="19"/>
              </w:rPr>
              <w:t>0</w:t>
            </w:r>
            <w:r>
              <w:rPr>
                <w:sz w:val="19"/>
                <w:szCs w:val="19"/>
              </w:rPr>
              <w:t>'000 Tonnen CO</w:t>
            </w:r>
            <w:r w:rsidRPr="00822DFE">
              <w:rPr>
                <w:sz w:val="19"/>
                <w:szCs w:val="19"/>
                <w:vertAlign w:val="subscript"/>
              </w:rPr>
              <w:t>2</w:t>
            </w:r>
            <w:r>
              <w:rPr>
                <w:sz w:val="19"/>
                <w:szCs w:val="19"/>
              </w:rPr>
              <w:t xml:space="preserve"> eingespart. Das entspräche rund 5</w:t>
            </w:r>
            <w:r w:rsidR="004C4191">
              <w:rPr>
                <w:sz w:val="19"/>
                <w:szCs w:val="19"/>
              </w:rPr>
              <w:t>0</w:t>
            </w:r>
            <w:r>
              <w:rPr>
                <w:sz w:val="19"/>
                <w:szCs w:val="19"/>
              </w:rPr>
              <w:t>0 Autofahr</w:t>
            </w:r>
            <w:r w:rsidR="00EA0CF7">
              <w:rPr>
                <w:sz w:val="19"/>
                <w:szCs w:val="19"/>
              </w:rPr>
              <w:t>t</w:t>
            </w:r>
            <w:r>
              <w:rPr>
                <w:sz w:val="19"/>
                <w:szCs w:val="19"/>
              </w:rPr>
              <w:t>en zum Mond und zurück oder 1</w:t>
            </w:r>
            <w:r w:rsidR="004C4191">
              <w:rPr>
                <w:sz w:val="19"/>
                <w:szCs w:val="19"/>
              </w:rPr>
              <w:t>0</w:t>
            </w:r>
            <w:r>
              <w:rPr>
                <w:sz w:val="19"/>
                <w:szCs w:val="19"/>
              </w:rPr>
              <w:t>'000 Fahrten rund um die Welt.</w:t>
            </w:r>
          </w:p>
          <w:p w14:paraId="4EF8270D" w14:textId="77777777" w:rsidR="003B2C1E" w:rsidRDefault="003B2C1E" w:rsidP="003B2C1E">
            <w:pPr>
              <w:spacing w:line="240" w:lineRule="auto"/>
              <w:rPr>
                <w:sz w:val="19"/>
                <w:szCs w:val="19"/>
              </w:rPr>
            </w:pPr>
          </w:p>
          <w:p w14:paraId="20FF0C9E" w14:textId="0320F500" w:rsidR="003B2C1E" w:rsidRDefault="003B2C1E" w:rsidP="003B2C1E">
            <w:pPr>
              <w:spacing w:line="240" w:lineRule="auto"/>
              <w:rPr>
                <w:sz w:val="19"/>
                <w:szCs w:val="19"/>
              </w:rPr>
            </w:pPr>
            <w:r>
              <w:rPr>
                <w:sz w:val="19"/>
                <w:szCs w:val="19"/>
              </w:rPr>
              <w:t>Das Programm wird unterstützt von EnergieSchweiz, dem Energiesparprogramm des Bundesamts für Energie</w:t>
            </w:r>
            <w:r w:rsidR="003B2A15">
              <w:rPr>
                <w:sz w:val="19"/>
                <w:szCs w:val="19"/>
              </w:rPr>
              <w:t xml:space="preserve"> (BFE)</w:t>
            </w:r>
            <w:r>
              <w:rPr>
                <w:sz w:val="19"/>
                <w:szCs w:val="19"/>
              </w:rPr>
              <w:t>. Die Zusammenarbeit mit dem AGVS wurde soeben um zwei Jahre verlängert. «Wir freuen uns sehr, EnergieSchweiz als Partner für diese sinnvolle und nachhaltige Dienstleistung an Bord zu haben», sagt Markus Peter, Leiter Technik &amp; Umwelt beim AGVS.</w:t>
            </w:r>
          </w:p>
          <w:p w14:paraId="7393DCA4" w14:textId="77777777" w:rsidR="003B2C1E" w:rsidRDefault="003B2C1E" w:rsidP="003B2C1E">
            <w:pPr>
              <w:spacing w:line="240" w:lineRule="auto"/>
              <w:rPr>
                <w:sz w:val="19"/>
                <w:szCs w:val="19"/>
              </w:rPr>
            </w:pPr>
          </w:p>
          <w:p w14:paraId="0A847837" w14:textId="3F38BA72" w:rsidR="003B2C1E" w:rsidRDefault="003B2C1E" w:rsidP="003B2C1E">
            <w:pPr>
              <w:spacing w:line="240" w:lineRule="auto"/>
              <w:rPr>
                <w:sz w:val="19"/>
                <w:szCs w:val="19"/>
              </w:rPr>
            </w:pPr>
            <w:r>
              <w:rPr>
                <w:sz w:val="19"/>
                <w:szCs w:val="19"/>
              </w:rPr>
              <w:t xml:space="preserve">An Bord ist und bleibt auch </w:t>
            </w:r>
            <w:r w:rsidR="003B2A15">
              <w:rPr>
                <w:sz w:val="19"/>
                <w:szCs w:val="19"/>
              </w:rPr>
              <w:t xml:space="preserve">Langlauf-Star </w:t>
            </w:r>
            <w:r>
              <w:rPr>
                <w:sz w:val="19"/>
                <w:szCs w:val="19"/>
              </w:rPr>
              <w:t xml:space="preserve">Dario Cologna. Der mehrfache Olympiasieger, Weltmeister und Gesamtweltcup-Sieger war während vieler Jahre AEC-Botschafter für den Verband der Schweizer Garagisten. Seine Rolle wurde mittlerweile ausgebaut: Der </w:t>
            </w:r>
            <w:r w:rsidR="004C4191">
              <w:rPr>
                <w:sz w:val="19"/>
                <w:szCs w:val="19"/>
              </w:rPr>
              <w:t xml:space="preserve">Schweizer </w:t>
            </w:r>
            <w:r>
              <w:rPr>
                <w:sz w:val="19"/>
                <w:szCs w:val="19"/>
              </w:rPr>
              <w:t xml:space="preserve">Sportler des Jahres 2013 ist offiziell AGVS-Botschafter für Effizienz und Spitzenleistungen. In dieser Funktion engagiert er sich für ein nachhaltiges Mobilitätsverhalten und im Bereich </w:t>
            </w:r>
            <w:r w:rsidR="00EA0CF7">
              <w:rPr>
                <w:sz w:val="19"/>
                <w:szCs w:val="19"/>
              </w:rPr>
              <w:t>der b</w:t>
            </w:r>
            <w:r>
              <w:rPr>
                <w:sz w:val="19"/>
                <w:szCs w:val="19"/>
              </w:rPr>
              <w:t>eruf</w:t>
            </w:r>
            <w:r w:rsidR="00EA0CF7">
              <w:rPr>
                <w:sz w:val="19"/>
                <w:szCs w:val="19"/>
              </w:rPr>
              <w:t>lichen Grund</w:t>
            </w:r>
            <w:r>
              <w:rPr>
                <w:sz w:val="19"/>
                <w:szCs w:val="19"/>
              </w:rPr>
              <w:t>bildung.</w:t>
            </w:r>
          </w:p>
          <w:p w14:paraId="17049A8B" w14:textId="77777777" w:rsidR="003B2C1E" w:rsidRPr="00C3751A" w:rsidRDefault="003B2C1E" w:rsidP="003B2C1E">
            <w:pPr>
              <w:spacing w:line="240" w:lineRule="auto"/>
              <w:rPr>
                <w:sz w:val="19"/>
                <w:szCs w:val="19"/>
              </w:rPr>
            </w:pPr>
          </w:p>
          <w:p w14:paraId="26A981B1" w14:textId="77777777" w:rsidR="003B2C1E" w:rsidRDefault="003B2C1E" w:rsidP="003B2C1E">
            <w:pPr>
              <w:spacing w:line="240" w:lineRule="auto"/>
            </w:pPr>
          </w:p>
          <w:p w14:paraId="4FE129CF" w14:textId="77777777" w:rsidR="003B2C1E" w:rsidRPr="00044A02" w:rsidRDefault="003B2C1E" w:rsidP="003B2C1E">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w:t>
            </w:r>
            <w:r w:rsidRPr="00DD07D3">
              <w:rPr>
                <w:sz w:val="16"/>
                <w:szCs w:val="16"/>
              </w:rPr>
              <w:t xml:space="preserve">von Markus Peter, AGVS Technik &amp; Umwelt, Telefon 031 307 15 29, E-Mail </w:t>
            </w:r>
            <w:hyperlink r:id="rId8" w:history="1">
              <w:r w:rsidRPr="00DD07D3">
                <w:rPr>
                  <w:rStyle w:val="Hyperlink"/>
                  <w:sz w:val="16"/>
                  <w:szCs w:val="16"/>
                </w:rPr>
                <w:t>markus.peter@agvs-upsa.ch</w:t>
              </w:r>
            </w:hyperlink>
            <w:r w:rsidRPr="00DD07D3">
              <w:rPr>
                <w:sz w:val="16"/>
                <w:szCs w:val="16"/>
              </w:rPr>
              <w:t xml:space="preserve">. </w:t>
            </w:r>
            <w:r w:rsidRPr="00DD07D3">
              <w:rPr>
                <w:b/>
                <w:sz w:val="16"/>
                <w:szCs w:val="16"/>
              </w:rPr>
              <w:t>Koordination:</w:t>
            </w:r>
            <w:r w:rsidRPr="00DD07D3">
              <w:rPr>
                <w:sz w:val="16"/>
                <w:szCs w:val="16"/>
              </w:rPr>
              <w:t xml:space="preserve"> Monique Baldinger, Mobile 079 673 10 48, E-Mail </w:t>
            </w:r>
            <w:hyperlink r:id="rId9" w:history="1">
              <w:r w:rsidRPr="00DD07D3">
                <w:rPr>
                  <w:rStyle w:val="Hyperlink"/>
                  <w:sz w:val="16"/>
                  <w:szCs w:val="16"/>
                </w:rPr>
                <w:t>monique.baldinger@agvs-upsa.ch</w:t>
              </w:r>
            </w:hyperlink>
          </w:p>
          <w:p w14:paraId="0C0DC11F" w14:textId="77777777" w:rsidR="003B2C1E" w:rsidRPr="00044A02" w:rsidRDefault="003B2C1E" w:rsidP="003B2C1E">
            <w:pPr>
              <w:spacing w:line="240" w:lineRule="auto"/>
              <w:ind w:right="-114"/>
              <w:rPr>
                <w:i/>
                <w:color w:val="000000"/>
                <w:sz w:val="16"/>
                <w:szCs w:val="16"/>
              </w:rPr>
            </w:pPr>
            <w:bookmarkStart w:id="1" w:name="OLE_LINK1"/>
            <w:bookmarkStart w:id="2" w:name="OLE_LINK2"/>
          </w:p>
          <w:p w14:paraId="06B66A5A" w14:textId="77777777" w:rsidR="003B2C1E" w:rsidRPr="00044A02" w:rsidRDefault="003B2C1E" w:rsidP="003B2C1E">
            <w:pPr>
              <w:spacing w:line="180" w:lineRule="atLeast"/>
              <w:rPr>
                <w:rFonts w:cs="Arial"/>
                <w:b/>
                <w:i/>
                <w:iCs/>
                <w:sz w:val="16"/>
                <w:szCs w:val="16"/>
              </w:rPr>
            </w:pPr>
            <w:r w:rsidRPr="00044A02">
              <w:rPr>
                <w:rFonts w:cs="Arial"/>
                <w:b/>
                <w:i/>
                <w:iCs/>
                <w:sz w:val="16"/>
                <w:szCs w:val="16"/>
              </w:rPr>
              <w:t>Der Auto Gewerbe Verband Schweiz (AGVS)</w:t>
            </w:r>
          </w:p>
          <w:p w14:paraId="1F1AB8FE" w14:textId="77777777" w:rsidR="003B2C1E" w:rsidRPr="00DC1198" w:rsidRDefault="003B2C1E" w:rsidP="003B2C1E">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F37A7E3" w14:textId="77777777" w:rsidR="003B2C1E" w:rsidRPr="00DC1198" w:rsidRDefault="003B2C1E" w:rsidP="003B2C1E">
            <w:pPr>
              <w:spacing w:line="240" w:lineRule="auto"/>
              <w:rPr>
                <w:i/>
                <w:color w:val="000000"/>
                <w:sz w:val="16"/>
                <w:szCs w:val="16"/>
              </w:rPr>
            </w:pPr>
          </w:p>
          <w:bookmarkEnd w:id="1"/>
          <w:bookmarkEnd w:id="2"/>
          <w:p w14:paraId="75309178" w14:textId="77777777" w:rsidR="003B2C1E" w:rsidRPr="00DC1198" w:rsidRDefault="003B2C1E" w:rsidP="003B2C1E">
            <w:pPr>
              <w:pStyle w:val="fuerFragenkursiv"/>
              <w:spacing w:line="240" w:lineRule="auto"/>
              <w:rPr>
                <w:iCs w:val="0"/>
                <w:color w:val="000000"/>
                <w:sz w:val="16"/>
                <w:szCs w:val="16"/>
              </w:rPr>
            </w:pPr>
          </w:p>
          <w:p w14:paraId="634998E9" w14:textId="77777777" w:rsidR="003B2C1E" w:rsidRPr="00044A02" w:rsidRDefault="003B2C1E" w:rsidP="003B2C1E">
            <w:pPr>
              <w:spacing w:line="240" w:lineRule="auto"/>
              <w:rPr>
                <w:b/>
                <w:bCs/>
                <w:sz w:val="16"/>
                <w:szCs w:val="16"/>
              </w:rPr>
            </w:pPr>
            <w:r w:rsidRPr="006A5FB8">
              <w:rPr>
                <w:b/>
                <w:bCs/>
                <w:noProof/>
                <w:sz w:val="16"/>
                <w:szCs w:val="16"/>
              </w:rPr>
              <w:drawing>
                <wp:anchor distT="0" distB="0" distL="114300" distR="114300" simplePos="0" relativeHeight="251661312" behindDoc="0" locked="0" layoutInCell="1" allowOverlap="1" wp14:anchorId="633BC80E" wp14:editId="0776B2A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60288" behindDoc="0" locked="0" layoutInCell="1" allowOverlap="1" wp14:anchorId="6FB17EC5" wp14:editId="0759494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044A02">
              <w:rPr>
                <w:b/>
                <w:bCs/>
                <w:sz w:val="16"/>
                <w:szCs w:val="16"/>
              </w:rPr>
              <w:t xml:space="preserve">Text und Bild zum Download auf </w:t>
            </w:r>
            <w:hyperlink r:id="rId12" w:history="1">
              <w:r w:rsidRPr="00044A02">
                <w:rPr>
                  <w:rStyle w:val="Hyperlink"/>
                  <w:b/>
                  <w:bCs/>
                  <w:sz w:val="16"/>
                  <w:szCs w:val="16"/>
                </w:rPr>
                <w:t>www.agvs-upsa.ch</w:t>
              </w:r>
            </w:hyperlink>
            <w:r w:rsidRPr="00044A02">
              <w:rPr>
                <w:b/>
                <w:bCs/>
                <w:sz w:val="16"/>
                <w:szCs w:val="16"/>
              </w:rPr>
              <w:t xml:space="preserve"> im Footer «Medieninformationen»</w:t>
            </w:r>
          </w:p>
          <w:p w14:paraId="197C0747" w14:textId="77777777" w:rsidR="006F5208" w:rsidRPr="00E502BF" w:rsidRDefault="006F5208" w:rsidP="003E4217">
            <w:pPr>
              <w:spacing w:line="276" w:lineRule="auto"/>
              <w:rPr>
                <w:b/>
                <w:sz w:val="20"/>
                <w:szCs w:val="20"/>
              </w:rPr>
            </w:pPr>
          </w:p>
        </w:tc>
      </w:tr>
      <w:tr w:rsidR="00A72BF4" w14:paraId="7520B643" w14:textId="77777777">
        <w:trPr>
          <w:cantSplit/>
          <w:trHeight w:val="340"/>
        </w:trPr>
        <w:tc>
          <w:tcPr>
            <w:tcW w:w="8505" w:type="dxa"/>
            <w:tcBorders>
              <w:top w:val="nil"/>
              <w:left w:val="nil"/>
              <w:bottom w:val="nil"/>
              <w:right w:val="nil"/>
            </w:tcBorders>
          </w:tcPr>
          <w:p w14:paraId="35B4E67D" w14:textId="77777777" w:rsidR="001A6EB3" w:rsidRDefault="001A6EB3" w:rsidP="001A6EB3">
            <w:pPr>
              <w:pStyle w:val="fuerFragenkursiv"/>
              <w:spacing w:line="240" w:lineRule="auto"/>
              <w:rPr>
                <w:b/>
                <w:sz w:val="18"/>
              </w:rPr>
            </w:pPr>
          </w:p>
          <w:p w14:paraId="77FB2738" w14:textId="77777777" w:rsidR="00C404AF" w:rsidRDefault="00C404AF" w:rsidP="00903B96">
            <w:pPr>
              <w:spacing w:line="240" w:lineRule="auto"/>
              <w:ind w:right="-284"/>
              <w:rPr>
                <w:b/>
                <w:i/>
                <w:color w:val="000000"/>
                <w:sz w:val="18"/>
                <w:szCs w:val="18"/>
              </w:rPr>
            </w:pPr>
            <w:r>
              <w:rPr>
                <w:noProof/>
              </w:rPr>
              <w:drawing>
                <wp:anchor distT="0" distB="0" distL="114300" distR="114300" simplePos="0" relativeHeight="251658240" behindDoc="0" locked="0" layoutInCell="1" allowOverlap="1" wp14:anchorId="693A53EF" wp14:editId="7DB2E4D7">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791C7910" w14:textId="77777777" w:rsidR="00C404AF" w:rsidRDefault="00C404AF" w:rsidP="001A6EB3">
            <w:pPr>
              <w:spacing w:line="240" w:lineRule="auto"/>
              <w:rPr>
                <w:b/>
                <w:i/>
                <w:color w:val="000000"/>
                <w:sz w:val="18"/>
                <w:szCs w:val="18"/>
              </w:rPr>
            </w:pPr>
          </w:p>
          <w:p w14:paraId="545D6667" w14:textId="77777777" w:rsidR="00567062" w:rsidRDefault="00567062" w:rsidP="001A6EB3">
            <w:pPr>
              <w:spacing w:line="240" w:lineRule="auto"/>
              <w:rPr>
                <w:b/>
                <w:i/>
                <w:color w:val="000000"/>
                <w:sz w:val="18"/>
                <w:szCs w:val="18"/>
              </w:rPr>
            </w:pPr>
          </w:p>
          <w:p w14:paraId="1E2E668B" w14:textId="77777777" w:rsidR="00A72BF4" w:rsidRPr="00567062" w:rsidRDefault="00C404AF" w:rsidP="001A6EB3">
            <w:pPr>
              <w:spacing w:line="240" w:lineRule="auto"/>
              <w:rPr>
                <w:i/>
                <w:color w:val="000000"/>
                <w:sz w:val="18"/>
                <w:szCs w:val="18"/>
              </w:rPr>
            </w:pPr>
            <w:r>
              <w:rPr>
                <w:noProof/>
              </w:rPr>
              <w:drawing>
                <wp:anchor distT="0" distB="0" distL="114300" distR="114300" simplePos="0" relativeHeight="251657216" behindDoc="0" locked="0" layoutInCell="1" allowOverlap="1" wp14:anchorId="53021752" wp14:editId="1245918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FD2B65" w14:textId="77777777" w:rsidR="00041E78" w:rsidRPr="003D2F5A" w:rsidRDefault="003D0427" w:rsidP="00AC52FA">
      <w:pPr>
        <w:spacing w:line="300" w:lineRule="auto"/>
        <w:rPr>
          <w:sz w:val="16"/>
          <w:szCs w:val="16"/>
        </w:rPr>
      </w:pPr>
      <w:r w:rsidRPr="00BE098A">
        <w:rPr>
          <w:sz w:val="16"/>
          <w:szCs w:val="16"/>
        </w:rPr>
        <w:t>Mit Unterstützung von:</w:t>
      </w:r>
    </w:p>
    <w:sectPr w:rsidR="00041E78" w:rsidRPr="003D2F5A" w:rsidSect="002F30E8">
      <w:footerReference w:type="default" r:id="rId15"/>
      <w:headerReference w:type="first" r:id="rId16"/>
      <w:footerReference w:type="first" r:id="rId17"/>
      <w:pgSz w:w="11907" w:h="16840" w:code="150"/>
      <w:pgMar w:top="2552" w:right="1134" w:bottom="1418" w:left="1701" w:header="0" w:footer="461"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DBAA9" w16cid:durableId="21338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6590" w14:textId="77777777" w:rsidR="003B2C1E" w:rsidRDefault="003B2C1E">
      <w:r>
        <w:separator/>
      </w:r>
    </w:p>
  </w:endnote>
  <w:endnote w:type="continuationSeparator" w:id="0">
    <w:p w14:paraId="29E06F6E" w14:textId="77777777" w:rsidR="003B2C1E" w:rsidRDefault="003B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47E035FB" w14:textId="77777777" w:rsidTr="00595D80">
      <w:trPr>
        <w:trHeight w:val="160"/>
      </w:trPr>
      <w:tc>
        <w:tcPr>
          <w:tcW w:w="6067" w:type="dxa"/>
          <w:vAlign w:val="bottom"/>
        </w:tcPr>
        <w:p w14:paraId="2EA50B4F" w14:textId="77777777"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B262FE">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B262FE">
            <w:rPr>
              <w:noProof/>
              <w:sz w:val="16"/>
              <w:szCs w:val="16"/>
            </w:rPr>
            <w:t>2</w:t>
          </w:r>
          <w:r w:rsidRPr="002420CF">
            <w:rPr>
              <w:sz w:val="16"/>
              <w:szCs w:val="16"/>
            </w:rPr>
            <w:fldChar w:fldCharType="end"/>
          </w:r>
        </w:p>
      </w:tc>
      <w:tc>
        <w:tcPr>
          <w:tcW w:w="3969" w:type="dxa"/>
        </w:tcPr>
        <w:p w14:paraId="0CAF9B29" w14:textId="77777777" w:rsidR="002420CF" w:rsidRPr="002420CF" w:rsidRDefault="002420CF" w:rsidP="002420CF">
          <w:pPr>
            <w:spacing w:line="160" w:lineRule="exact"/>
            <w:rPr>
              <w:sz w:val="16"/>
              <w:szCs w:val="16"/>
              <w:lang w:val="en-GB"/>
            </w:rPr>
          </w:pPr>
        </w:p>
      </w:tc>
    </w:tr>
  </w:tbl>
  <w:p w14:paraId="7F83BFF6"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0295"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0D9AAAE5" wp14:editId="019AD31C">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A18A54" wp14:editId="6F4471FC">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1B89" w14:textId="77777777" w:rsidR="003B2C1E" w:rsidRDefault="003B2C1E">
      <w:r>
        <w:separator/>
      </w:r>
    </w:p>
  </w:footnote>
  <w:footnote w:type="continuationSeparator" w:id="0">
    <w:p w14:paraId="7BA4D535" w14:textId="77777777" w:rsidR="003B2C1E" w:rsidRDefault="003B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4FFF" w14:textId="77777777" w:rsidR="009A2448" w:rsidRDefault="00BE3BF4" w:rsidP="006656A8">
    <w:r>
      <w:rPr>
        <w:noProof/>
      </w:rPr>
      <w:drawing>
        <wp:anchor distT="0" distB="0" distL="114300" distR="114300" simplePos="0" relativeHeight="251660288" behindDoc="0" locked="0" layoutInCell="1" allowOverlap="1" wp14:anchorId="09A6911F" wp14:editId="5619F9AD">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3D8C4126" wp14:editId="48AC1B28">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1E"/>
    <w:rsid w:val="000057EB"/>
    <w:rsid w:val="00005F84"/>
    <w:rsid w:val="00010DE1"/>
    <w:rsid w:val="00011DFB"/>
    <w:rsid w:val="00016200"/>
    <w:rsid w:val="000175F0"/>
    <w:rsid w:val="00025A1F"/>
    <w:rsid w:val="00041E78"/>
    <w:rsid w:val="00044467"/>
    <w:rsid w:val="0005205E"/>
    <w:rsid w:val="00062B04"/>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B2A15"/>
    <w:rsid w:val="003B2C1E"/>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191"/>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6D9E"/>
    <w:rsid w:val="008D770A"/>
    <w:rsid w:val="008E78B1"/>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77E9"/>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D74CD"/>
    <w:rsid w:val="00CE519A"/>
    <w:rsid w:val="00CF6902"/>
    <w:rsid w:val="00D00516"/>
    <w:rsid w:val="00D11FF5"/>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07D3"/>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0CF7"/>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510C44A7"/>
  <w15:docId w15:val="{2E1FAFB3-1896-47BA-91FA-9EE6CBD8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vs-upsa.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ique.baldinger@agvs-upsa.ch"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A675-F1A8-41A1-9511-4AC91EDE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AEC_d_Medieninformation_Vorlage.dotx</Template>
  <TotalTime>0</TotalTime>
  <Pages>1</Pages>
  <Words>413</Words>
  <Characters>2886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3293</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Sandro Compagno</dc:creator>
  <cp:lastModifiedBy>Monique Baldinger</cp:lastModifiedBy>
  <cp:revision>2</cp:revision>
  <cp:lastPrinted>2017-11-27T14:01:00Z</cp:lastPrinted>
  <dcterms:created xsi:type="dcterms:W3CDTF">2019-10-20T08:28:00Z</dcterms:created>
  <dcterms:modified xsi:type="dcterms:W3CDTF">2019-10-20T08:28:00Z</dcterms:modified>
</cp:coreProperties>
</file>