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18C9AA9" w:rsidR="00371B73" w:rsidRDefault="000C7CCA" w:rsidP="00371B73">
      <w:pPr>
        <w:spacing w:line="240" w:lineRule="auto"/>
        <w:rPr>
          <w:b/>
        </w:rPr>
      </w:pPr>
      <w:r>
        <w:rPr>
          <w:b/>
        </w:rPr>
        <w:t xml:space="preserve">Faire le plein du mauvais carburant </w:t>
      </w:r>
    </w:p>
    <w:p w14:paraId="26E543B3" w14:textId="77777777" w:rsidR="00C41579" w:rsidRDefault="00C41579" w:rsidP="00371B73">
      <w:pPr>
        <w:spacing w:line="240" w:lineRule="auto"/>
        <w:rPr>
          <w:b/>
        </w:rPr>
      </w:pPr>
    </w:p>
    <w:p w14:paraId="29824193" w14:textId="706C8B8F" w:rsidR="00371B73" w:rsidRPr="00344164" w:rsidRDefault="000C7CCA" w:rsidP="00371B73">
      <w:pPr>
        <w:spacing w:line="240" w:lineRule="auto"/>
        <w:rPr>
          <w:b/>
          <w:sz w:val="32"/>
          <w:szCs w:val="32"/>
        </w:rPr>
      </w:pPr>
      <w:r>
        <w:rPr>
          <w:b/>
          <w:sz w:val="32"/>
        </w:rPr>
        <w:t>Pour que la mésaventure ne tourne pas au drame</w:t>
      </w:r>
      <w:r>
        <w:rPr>
          <w:b/>
          <w:sz w:val="32"/>
        </w:rPr>
        <w:br/>
        <w:t xml:space="preserve"> </w:t>
      </w:r>
    </w:p>
    <w:p w14:paraId="1F7DFB5D" w14:textId="5F3E65A9" w:rsidR="007F6B07" w:rsidRDefault="00371B73" w:rsidP="00C92FF8">
      <w:pPr>
        <w:spacing w:line="276" w:lineRule="auto"/>
        <w:rPr>
          <w:b/>
          <w:i/>
          <w:iCs/>
          <w:sz w:val="19"/>
          <w:szCs w:val="19"/>
        </w:rPr>
      </w:pPr>
      <w:r>
        <w:rPr>
          <w:b/>
          <w:i/>
          <w:sz w:val="19"/>
        </w:rPr>
        <w:t>Berne, le 13 septembre 2023</w:t>
      </w:r>
      <w:r>
        <w:rPr>
          <w:b/>
          <w:sz w:val="19"/>
        </w:rPr>
        <w:t xml:space="preserve"> –</w:t>
      </w:r>
      <w:r>
        <w:rPr>
          <w:b/>
          <w:i/>
          <w:sz w:val="19"/>
        </w:rPr>
        <w:t xml:space="preserve"> Près de 10 000 cas de remplissage du mauvais carburant dans le réservoir sont recensés chaque année en Suisse. Une petite mésaventure qui peut déboucher sur une grosse facture – mais pas forcément : il suffit de respecter quelques règles empiriques pour s’en sortir à bon compte avec une telle erreur de carburant.  </w:t>
      </w:r>
    </w:p>
    <w:p w14:paraId="15DA39F4" w14:textId="77777777" w:rsidR="00DD1067" w:rsidRDefault="00DD1067" w:rsidP="00DD1067">
      <w:pPr>
        <w:spacing w:line="240" w:lineRule="auto"/>
      </w:pPr>
    </w:p>
    <w:p w14:paraId="343B275A" w14:textId="4E1288FD" w:rsidR="00D7286B" w:rsidRDefault="00DD1067" w:rsidP="00D720E9">
      <w:pPr>
        <w:spacing w:line="276" w:lineRule="auto"/>
        <w:rPr>
          <w:rFonts w:cs="Arial"/>
          <w:sz w:val="20"/>
          <w:szCs w:val="20"/>
        </w:rPr>
      </w:pPr>
      <w:r>
        <w:rPr>
          <w:sz w:val="19"/>
        </w:rPr>
        <w:t xml:space="preserve">Près de 10 000 fois par an, le mauvais type de carburant se retrouve dans le réservoir d’une voiture en Suisse, principalement de l’essence dans les véhicules diesel. La règle la plus importante consiste à ne démarrer en aucun cas le moteur, même brièvement, mais à demander conseil à un spécialiste pour savoir ce qu’il convient de faire. Votre garagiste UPSA ou, à défaut, le service de dépannage saura vous renseigner. En règle générale, il faut vider le réservoir et, le plus souvent, nettoyer le système de carburant. Si le moteur a déjà démarré, les frais de réparation des dommages au moteur risquent d’être nettement plus élevés. Du reste, on ignore souvent que dans presque toutes les voitures, une petite flèche sur la jauge de carburant indique de quel côté de la voiture se trouve le bouchon du réservoir. </w:t>
      </w:r>
    </w:p>
    <w:p w14:paraId="0B72A7CF" w14:textId="77777777" w:rsidR="00CA047A" w:rsidRDefault="00CA047A" w:rsidP="005E62B4">
      <w:pPr>
        <w:spacing w:line="240" w:lineRule="auto"/>
        <w:rPr>
          <w:color w:val="FF0000"/>
          <w:sz w:val="19"/>
          <w:szCs w:val="19"/>
        </w:rPr>
      </w:pPr>
    </w:p>
    <w:p w14:paraId="4128AE4F" w14:textId="453F2E65" w:rsidR="005E62B4" w:rsidRPr="00DD1067" w:rsidRDefault="00E82FD8" w:rsidP="005E62B4">
      <w:pPr>
        <w:spacing w:line="240" w:lineRule="auto"/>
        <w:rPr>
          <w:i/>
          <w:iCs/>
          <w:color w:val="000000" w:themeColor="text1"/>
          <w:sz w:val="19"/>
          <w:szCs w:val="19"/>
        </w:rPr>
      </w:pPr>
      <w:r>
        <w:rPr>
          <w:i/>
          <w:color w:val="000000" w:themeColor="text1"/>
          <w:sz w:val="19"/>
        </w:rPr>
        <w:t xml:space="preserve">Légende des images : </w:t>
      </w:r>
    </w:p>
    <w:p w14:paraId="17C19781" w14:textId="77777777" w:rsidR="00DD1067" w:rsidRDefault="00DD1067" w:rsidP="005E62B4">
      <w:pPr>
        <w:spacing w:line="240" w:lineRule="auto"/>
        <w:rPr>
          <w:color w:val="000000" w:themeColor="text1"/>
          <w:sz w:val="19"/>
          <w:szCs w:val="19"/>
        </w:rPr>
      </w:pPr>
    </w:p>
    <w:p w14:paraId="74A0A42E" w14:textId="63B4B1B8" w:rsidR="00DD1067" w:rsidRDefault="00DD1067" w:rsidP="005E62B4">
      <w:pPr>
        <w:spacing w:line="240" w:lineRule="auto"/>
        <w:rPr>
          <w:color w:val="000000" w:themeColor="text1"/>
          <w:sz w:val="19"/>
          <w:szCs w:val="19"/>
        </w:rPr>
      </w:pPr>
      <w:r>
        <w:rPr>
          <w:color w:val="000000" w:themeColor="text1"/>
          <w:sz w:val="19"/>
        </w:rPr>
        <w:t xml:space="preserve">Cela peut arriver très vite : près de 10 000 erreurs de choix du carburant à la pompe se produisent chaque année. La règle d’or est de ne démarrer en aucun cas le moteur mais de demander conseil à un spécialiste, par exemple à votre garage UPSA. Photo : </w:t>
      </w:r>
      <w:proofErr w:type="spellStart"/>
      <w:r>
        <w:rPr>
          <w:color w:val="000000" w:themeColor="text1"/>
          <w:sz w:val="19"/>
        </w:rPr>
        <w:t>iStock</w:t>
      </w:r>
      <w:proofErr w:type="spellEnd"/>
    </w:p>
    <w:p w14:paraId="60B7DDB1" w14:textId="77777777" w:rsidR="00DD1067" w:rsidRDefault="00DD1067" w:rsidP="005E62B4">
      <w:pPr>
        <w:spacing w:line="240" w:lineRule="auto"/>
        <w:rPr>
          <w:color w:val="000000" w:themeColor="text1"/>
          <w:sz w:val="19"/>
          <w:szCs w:val="19"/>
        </w:rPr>
      </w:pPr>
    </w:p>
    <w:p w14:paraId="6284777B" w14:textId="39D5BEDA" w:rsidR="00DD1067" w:rsidRDefault="00DD1067" w:rsidP="005E62B4">
      <w:pPr>
        <w:spacing w:line="240" w:lineRule="auto"/>
        <w:rPr>
          <w:color w:val="000000" w:themeColor="text1"/>
          <w:sz w:val="19"/>
          <w:szCs w:val="19"/>
        </w:rPr>
      </w:pPr>
      <w:r>
        <w:rPr>
          <w:color w:val="000000" w:themeColor="text1"/>
          <w:sz w:val="19"/>
        </w:rPr>
        <w:t xml:space="preserve">Elle passe souvent inaperçue : une flèche à côté de la jauge de carburant vous indique de quel côté se trouve le bouchon du réservoir. Photo : </w:t>
      </w:r>
      <w:proofErr w:type="spellStart"/>
      <w:r>
        <w:rPr>
          <w:color w:val="000000" w:themeColor="text1"/>
          <w:sz w:val="19"/>
        </w:rPr>
        <w:t>iStock</w:t>
      </w:r>
      <w:proofErr w:type="spellEnd"/>
    </w:p>
    <w:p w14:paraId="576127C2" w14:textId="77777777" w:rsidR="00E82FD8" w:rsidRPr="00A0627C" w:rsidRDefault="00E82FD8" w:rsidP="005E62B4">
      <w:pPr>
        <w:spacing w:line="240" w:lineRule="auto"/>
        <w:rPr>
          <w:color w:val="FF0000"/>
        </w:rPr>
      </w:pPr>
    </w:p>
    <w:p w14:paraId="1620C006" w14:textId="77777777" w:rsidR="00371B73" w:rsidRDefault="00371B73" w:rsidP="00371B73">
      <w:pPr>
        <w:spacing w:line="240" w:lineRule="auto"/>
      </w:pPr>
    </w:p>
    <w:p w14:paraId="5B95030C" w14:textId="416F78AE" w:rsidR="00CA2EBE" w:rsidRDefault="00CA2EBE" w:rsidP="00CA2EBE">
      <w:pPr>
        <w:pStyle w:val="fuerFragenkursiv"/>
        <w:spacing w:line="240" w:lineRule="auto"/>
        <w:ind w:right="-114"/>
        <w:rPr>
          <w:sz w:val="16"/>
          <w:szCs w:val="16"/>
        </w:rPr>
      </w:pPr>
      <w:bookmarkStart w:id="1" w:name="OLE_LINK1"/>
      <w:bookmarkStart w:id="2" w:name="OLE_LINK2"/>
      <w:r>
        <w:rPr>
          <w:b/>
          <w:bCs/>
        </w:rPr>
        <w:t>De plus amples informations</w:t>
      </w:r>
      <w:r>
        <w:t xml:space="preserve"> sont disponibles auprès de Monique Baldinger, secrétariat de la direction &amp; communication de l’UPSA, téléphone 031 307 15 15, e-mail </w:t>
      </w:r>
      <w:hyperlink r:id="rId7" w:history="1">
        <w:r>
          <w:rPr>
            <w:rStyle w:val="Hyperlink"/>
            <w:sz w:val="16"/>
          </w:rPr>
          <w:t>monique.baldinger@agvs-upsa.ch</w:t>
        </w:r>
      </w:hyperlink>
      <w:r>
        <w:t xml:space="preserve">. </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10" w:history="1">
        <w:r>
          <w:rPr>
            <w:rStyle w:val="Hyperlink"/>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8332" w14:textId="77777777" w:rsidR="00D2642C" w:rsidRDefault="00D2642C">
      <w:pPr>
        <w:spacing w:line="240" w:lineRule="auto"/>
      </w:pPr>
      <w:r>
        <w:separator/>
      </w:r>
    </w:p>
  </w:endnote>
  <w:endnote w:type="continuationSeparator" w:id="0">
    <w:p w14:paraId="37DB5B13" w14:textId="77777777" w:rsidR="00D2642C" w:rsidRDefault="00D26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207C" w14:textId="77777777" w:rsidR="00D2642C" w:rsidRDefault="00D2642C">
      <w:pPr>
        <w:spacing w:line="240" w:lineRule="auto"/>
      </w:pPr>
      <w:r>
        <w:separator/>
      </w:r>
    </w:p>
  </w:footnote>
  <w:footnote w:type="continuationSeparator" w:id="0">
    <w:p w14:paraId="200E2614" w14:textId="77777777" w:rsidR="00D2642C" w:rsidRDefault="00D26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9280B"/>
    <w:rsid w:val="000B5638"/>
    <w:rsid w:val="000C7CCA"/>
    <w:rsid w:val="000D0C74"/>
    <w:rsid w:val="000D226C"/>
    <w:rsid w:val="0010068C"/>
    <w:rsid w:val="00142297"/>
    <w:rsid w:val="001438B1"/>
    <w:rsid w:val="0016750A"/>
    <w:rsid w:val="001A24C9"/>
    <w:rsid w:val="001B1A4C"/>
    <w:rsid w:val="001B302F"/>
    <w:rsid w:val="001D78D4"/>
    <w:rsid w:val="00231EA4"/>
    <w:rsid w:val="002373D6"/>
    <w:rsid w:val="00242953"/>
    <w:rsid w:val="0024728B"/>
    <w:rsid w:val="002541CA"/>
    <w:rsid w:val="00257F97"/>
    <w:rsid w:val="00262C17"/>
    <w:rsid w:val="0029532D"/>
    <w:rsid w:val="002A5385"/>
    <w:rsid w:val="002D1CA5"/>
    <w:rsid w:val="002E3EB6"/>
    <w:rsid w:val="003017E9"/>
    <w:rsid w:val="00302D49"/>
    <w:rsid w:val="003123BC"/>
    <w:rsid w:val="00313945"/>
    <w:rsid w:val="00315754"/>
    <w:rsid w:val="003176A1"/>
    <w:rsid w:val="00325894"/>
    <w:rsid w:val="00333F7F"/>
    <w:rsid w:val="00341DDF"/>
    <w:rsid w:val="00353C4C"/>
    <w:rsid w:val="00371B73"/>
    <w:rsid w:val="00383190"/>
    <w:rsid w:val="00391195"/>
    <w:rsid w:val="00395668"/>
    <w:rsid w:val="003C0268"/>
    <w:rsid w:val="003C6688"/>
    <w:rsid w:val="003D4B85"/>
    <w:rsid w:val="003E4E2D"/>
    <w:rsid w:val="003F0A32"/>
    <w:rsid w:val="003F108F"/>
    <w:rsid w:val="0040037E"/>
    <w:rsid w:val="00401445"/>
    <w:rsid w:val="00447E91"/>
    <w:rsid w:val="004526E0"/>
    <w:rsid w:val="00457946"/>
    <w:rsid w:val="00476284"/>
    <w:rsid w:val="004933FB"/>
    <w:rsid w:val="00497027"/>
    <w:rsid w:val="00513D87"/>
    <w:rsid w:val="00513E04"/>
    <w:rsid w:val="00525842"/>
    <w:rsid w:val="00537DDD"/>
    <w:rsid w:val="00540366"/>
    <w:rsid w:val="005620AD"/>
    <w:rsid w:val="00573633"/>
    <w:rsid w:val="005A22AE"/>
    <w:rsid w:val="005B0F63"/>
    <w:rsid w:val="005D01F5"/>
    <w:rsid w:val="005D4EF6"/>
    <w:rsid w:val="005D7B1E"/>
    <w:rsid w:val="005E62B4"/>
    <w:rsid w:val="005F336E"/>
    <w:rsid w:val="00603F0E"/>
    <w:rsid w:val="006140FA"/>
    <w:rsid w:val="00625D73"/>
    <w:rsid w:val="00626473"/>
    <w:rsid w:val="00653344"/>
    <w:rsid w:val="006533F7"/>
    <w:rsid w:val="006546B6"/>
    <w:rsid w:val="0066161E"/>
    <w:rsid w:val="00662D52"/>
    <w:rsid w:val="00686087"/>
    <w:rsid w:val="00695041"/>
    <w:rsid w:val="006A08A0"/>
    <w:rsid w:val="006B3305"/>
    <w:rsid w:val="006D2771"/>
    <w:rsid w:val="006D47B6"/>
    <w:rsid w:val="006D4C1C"/>
    <w:rsid w:val="006F1054"/>
    <w:rsid w:val="006F47F5"/>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7952"/>
    <w:rsid w:val="00841253"/>
    <w:rsid w:val="00843AE1"/>
    <w:rsid w:val="00856CF8"/>
    <w:rsid w:val="00864921"/>
    <w:rsid w:val="0086537F"/>
    <w:rsid w:val="00873DB9"/>
    <w:rsid w:val="00874B70"/>
    <w:rsid w:val="00887EC3"/>
    <w:rsid w:val="00891CA0"/>
    <w:rsid w:val="008A5422"/>
    <w:rsid w:val="008B0049"/>
    <w:rsid w:val="008B659C"/>
    <w:rsid w:val="008C1E68"/>
    <w:rsid w:val="008D1235"/>
    <w:rsid w:val="008E0603"/>
    <w:rsid w:val="008F03CF"/>
    <w:rsid w:val="00910683"/>
    <w:rsid w:val="009119CB"/>
    <w:rsid w:val="0092012F"/>
    <w:rsid w:val="009308CB"/>
    <w:rsid w:val="00935F11"/>
    <w:rsid w:val="00941F97"/>
    <w:rsid w:val="00964F2E"/>
    <w:rsid w:val="00971E42"/>
    <w:rsid w:val="009743F9"/>
    <w:rsid w:val="00974C5F"/>
    <w:rsid w:val="0099606A"/>
    <w:rsid w:val="00996FF7"/>
    <w:rsid w:val="009A360F"/>
    <w:rsid w:val="009B312B"/>
    <w:rsid w:val="009C4156"/>
    <w:rsid w:val="009C71E3"/>
    <w:rsid w:val="00A0627C"/>
    <w:rsid w:val="00A15D39"/>
    <w:rsid w:val="00A40E0C"/>
    <w:rsid w:val="00A426EF"/>
    <w:rsid w:val="00A4321F"/>
    <w:rsid w:val="00A96103"/>
    <w:rsid w:val="00AA5700"/>
    <w:rsid w:val="00AA76DB"/>
    <w:rsid w:val="00AB5EB0"/>
    <w:rsid w:val="00AB7F75"/>
    <w:rsid w:val="00AC241F"/>
    <w:rsid w:val="00AF5AAB"/>
    <w:rsid w:val="00B11FBC"/>
    <w:rsid w:val="00B13D91"/>
    <w:rsid w:val="00B31E80"/>
    <w:rsid w:val="00B506AB"/>
    <w:rsid w:val="00B606A8"/>
    <w:rsid w:val="00B61251"/>
    <w:rsid w:val="00B64D57"/>
    <w:rsid w:val="00B65B84"/>
    <w:rsid w:val="00B82908"/>
    <w:rsid w:val="00B92B15"/>
    <w:rsid w:val="00BE0CB1"/>
    <w:rsid w:val="00C0789F"/>
    <w:rsid w:val="00C2015B"/>
    <w:rsid w:val="00C41579"/>
    <w:rsid w:val="00C90C62"/>
    <w:rsid w:val="00C92FF8"/>
    <w:rsid w:val="00CA047A"/>
    <w:rsid w:val="00CA2EBE"/>
    <w:rsid w:val="00CD345E"/>
    <w:rsid w:val="00CE4BCC"/>
    <w:rsid w:val="00D20C19"/>
    <w:rsid w:val="00D2642C"/>
    <w:rsid w:val="00D32AF2"/>
    <w:rsid w:val="00D450FB"/>
    <w:rsid w:val="00D57918"/>
    <w:rsid w:val="00D720E9"/>
    <w:rsid w:val="00D7286B"/>
    <w:rsid w:val="00D737E3"/>
    <w:rsid w:val="00D85C3A"/>
    <w:rsid w:val="00DA75AC"/>
    <w:rsid w:val="00DC007A"/>
    <w:rsid w:val="00DD1067"/>
    <w:rsid w:val="00DD6081"/>
    <w:rsid w:val="00E50E96"/>
    <w:rsid w:val="00E52712"/>
    <w:rsid w:val="00E52A04"/>
    <w:rsid w:val="00E5718A"/>
    <w:rsid w:val="00E82FD8"/>
    <w:rsid w:val="00E831EB"/>
    <w:rsid w:val="00E86099"/>
    <w:rsid w:val="00E873A9"/>
    <w:rsid w:val="00ED438B"/>
    <w:rsid w:val="00EF04B3"/>
    <w:rsid w:val="00F10F03"/>
    <w:rsid w:val="00F1339B"/>
    <w:rsid w:val="00F34196"/>
    <w:rsid w:val="00F91BE3"/>
    <w:rsid w:val="00FB4791"/>
    <w:rsid w:val="00FC3B7B"/>
    <w:rsid w:val="00FC3D6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7"/>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3</cp:revision>
  <cp:lastPrinted>2022-06-17T09:42:00Z</cp:lastPrinted>
  <dcterms:created xsi:type="dcterms:W3CDTF">2023-09-12T11:42:00Z</dcterms:created>
  <dcterms:modified xsi:type="dcterms:W3CDTF">2023-09-13T09:53:00Z</dcterms:modified>
</cp:coreProperties>
</file>